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>Przedmioto</w:t>
      </w:r>
      <w:r w:rsidR="004B13D6">
        <w:t>wy system oceniania z fizyki w kl.VII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 xml:space="preserve">geometryczną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38" w:rsidRDefault="00AD6D38" w:rsidP="00BD0596">
      <w:r>
        <w:separator/>
      </w:r>
    </w:p>
  </w:endnote>
  <w:endnote w:type="continuationSeparator" w:id="0">
    <w:p w:rsidR="00AD6D38" w:rsidRDefault="00AD6D38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38" w:rsidRDefault="00AD6D38" w:rsidP="00BD0596">
      <w:r>
        <w:separator/>
      </w:r>
    </w:p>
  </w:footnote>
  <w:footnote w:type="continuationSeparator" w:id="0">
    <w:p w:rsidR="00AD6D38" w:rsidRDefault="00AD6D38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29038" wp14:editId="52E386B0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075D" w:rsidRPr="00AF075D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AF075D" w:rsidRPr="00AF075D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2FFAD" wp14:editId="570785B5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4B13D6"/>
    <w:rsid w:val="00512715"/>
    <w:rsid w:val="005222FB"/>
    <w:rsid w:val="00556787"/>
    <w:rsid w:val="005C0F60"/>
    <w:rsid w:val="005C330A"/>
    <w:rsid w:val="0060697A"/>
    <w:rsid w:val="006233D8"/>
    <w:rsid w:val="006F207C"/>
    <w:rsid w:val="00760232"/>
    <w:rsid w:val="00791A66"/>
    <w:rsid w:val="00885CAA"/>
    <w:rsid w:val="00902585"/>
    <w:rsid w:val="009027AB"/>
    <w:rsid w:val="009514D2"/>
    <w:rsid w:val="00990B1B"/>
    <w:rsid w:val="009C60D0"/>
    <w:rsid w:val="00A65C11"/>
    <w:rsid w:val="00A948B5"/>
    <w:rsid w:val="00AA4615"/>
    <w:rsid w:val="00AD6D38"/>
    <w:rsid w:val="00AF075D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49D5-1864-4B99-815F-81867CE5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6426</Words>
  <Characters>44164</Characters>
  <Application>Microsoft Office Word</Application>
  <DocSecurity>0</DocSecurity>
  <Lines>368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dell</cp:lastModifiedBy>
  <cp:revision>2</cp:revision>
  <dcterms:created xsi:type="dcterms:W3CDTF">2021-12-26T12:29:00Z</dcterms:created>
  <dcterms:modified xsi:type="dcterms:W3CDTF">2021-12-26T12:29:00Z</dcterms:modified>
</cp:coreProperties>
</file>